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95" w:rsidRDefault="00E91195" w:rsidP="000F7A1A">
      <w:pPr>
        <w:shd w:val="clear" w:color="auto" w:fill="FFFFFF"/>
        <w:spacing w:after="0" w:line="240" w:lineRule="auto"/>
        <w:rPr>
          <w:rFonts w:ascii="Roboto" w:eastAsia="Times New Roman" w:hAnsi="Roboto" w:cs="Times New Roman"/>
          <w:b/>
          <w:color w:val="000000"/>
          <w:sz w:val="28"/>
          <w:szCs w:val="28"/>
          <w:u w:val="single"/>
          <w:lang w:eastAsia="en-GB"/>
        </w:rPr>
      </w:pPr>
      <w:r w:rsidRPr="00764DD3">
        <w:rPr>
          <w:noProof/>
        </w:rPr>
        <w:drawing>
          <wp:anchor distT="0" distB="0" distL="114300" distR="114300" simplePos="0" relativeHeight="251659264" behindDoc="1" locked="0" layoutInCell="1" allowOverlap="1" wp14:anchorId="527400A4" wp14:editId="47496E64">
            <wp:simplePos x="0" y="0"/>
            <wp:positionH relativeFrom="margin">
              <wp:align>center</wp:align>
            </wp:positionH>
            <wp:positionV relativeFrom="paragraph">
              <wp:posOffset>-967283</wp:posOffset>
            </wp:positionV>
            <wp:extent cx="969010" cy="969010"/>
            <wp:effectExtent l="0" t="0" r="2540" b="2540"/>
            <wp:wrapNone/>
            <wp:docPr id="1" name="Picture 1" descr="O:\Public\Badges\Logos\Logo for Web\Logo_web_100mm_m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ublic\Badges\Logos\Logo for Web\Logo_web_100mm_mi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195" w:rsidRDefault="00E91195" w:rsidP="000F7A1A">
      <w:pPr>
        <w:shd w:val="clear" w:color="auto" w:fill="FFFFFF"/>
        <w:spacing w:after="0" w:line="240" w:lineRule="auto"/>
        <w:rPr>
          <w:rFonts w:ascii="Roboto" w:eastAsia="Times New Roman" w:hAnsi="Roboto" w:cs="Times New Roman"/>
          <w:b/>
          <w:color w:val="000000"/>
          <w:sz w:val="28"/>
          <w:szCs w:val="28"/>
          <w:u w:val="single"/>
          <w:lang w:eastAsia="en-GB"/>
        </w:rPr>
      </w:pPr>
    </w:p>
    <w:p w:rsidR="00B60ED9" w:rsidRPr="00B60ED9" w:rsidRDefault="00B60ED9" w:rsidP="000F7A1A">
      <w:pPr>
        <w:shd w:val="clear" w:color="auto" w:fill="FFFFFF"/>
        <w:spacing w:after="0" w:line="240" w:lineRule="auto"/>
        <w:rPr>
          <w:rFonts w:ascii="Roboto" w:eastAsia="Times New Roman" w:hAnsi="Roboto" w:cs="Times New Roman"/>
          <w:b/>
          <w:color w:val="000000"/>
          <w:sz w:val="28"/>
          <w:szCs w:val="28"/>
          <w:u w:val="single"/>
          <w:lang w:eastAsia="en-GB"/>
        </w:rPr>
      </w:pPr>
      <w:r w:rsidRPr="00B60ED9">
        <w:rPr>
          <w:rFonts w:ascii="Roboto" w:eastAsia="Times New Roman" w:hAnsi="Roboto" w:cs="Times New Roman"/>
          <w:b/>
          <w:color w:val="000000"/>
          <w:sz w:val="28"/>
          <w:szCs w:val="28"/>
          <w:u w:val="single"/>
          <w:lang w:eastAsia="en-GB"/>
        </w:rPr>
        <w:t>Year 7 Catch Up Programme 2019-20</w:t>
      </w:r>
    </w:p>
    <w:p w:rsidR="00B60ED9" w:rsidRDefault="00B60ED9" w:rsidP="000F7A1A">
      <w:pPr>
        <w:shd w:val="clear" w:color="auto" w:fill="FFFFFF"/>
        <w:spacing w:after="0" w:line="240" w:lineRule="auto"/>
        <w:rPr>
          <w:rFonts w:ascii="Roboto" w:eastAsia="Times New Roman" w:hAnsi="Roboto" w:cs="Times New Roman"/>
          <w:color w:val="000000"/>
          <w:sz w:val="21"/>
          <w:szCs w:val="21"/>
          <w:lang w:eastAsia="en-GB"/>
        </w:rPr>
      </w:pP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In 201</w:t>
      </w:r>
      <w:r>
        <w:rPr>
          <w:rFonts w:ascii="Roboto" w:eastAsia="Times New Roman" w:hAnsi="Roboto" w:cs="Times New Roman"/>
          <w:color w:val="000000"/>
          <w:sz w:val="21"/>
          <w:szCs w:val="21"/>
          <w:lang w:eastAsia="en-GB"/>
        </w:rPr>
        <w:t>9-20</w:t>
      </w:r>
      <w:r w:rsidRPr="000F7A1A">
        <w:rPr>
          <w:rFonts w:ascii="Roboto" w:eastAsia="Times New Roman" w:hAnsi="Roboto" w:cs="Times New Roman"/>
          <w:color w:val="000000"/>
          <w:sz w:val="21"/>
          <w:szCs w:val="21"/>
          <w:lang w:eastAsia="en-GB"/>
        </w:rPr>
        <w:t xml:space="preserve"> the government provided additional funding for students who did not achieve the age expected standard in reading and/or mathematics at Key Stage 2.  The Year 7 Catch-Up programmes for both Literacy and Numeracy are coordinated and delivered by two HLTAs. The</w:t>
      </w:r>
      <w:r>
        <w:rPr>
          <w:rFonts w:ascii="Roboto" w:eastAsia="Times New Roman" w:hAnsi="Roboto" w:cs="Times New Roman"/>
          <w:color w:val="000000"/>
          <w:sz w:val="21"/>
          <w:szCs w:val="21"/>
          <w:lang w:eastAsia="en-GB"/>
        </w:rPr>
        <w:t xml:space="preserve"> planned</w:t>
      </w:r>
      <w:r w:rsidRPr="000F7A1A">
        <w:rPr>
          <w:rFonts w:ascii="Roboto" w:eastAsia="Times New Roman" w:hAnsi="Roboto" w:cs="Times New Roman"/>
          <w:color w:val="000000"/>
          <w:sz w:val="21"/>
          <w:szCs w:val="21"/>
          <w:lang w:eastAsia="en-GB"/>
        </w:rPr>
        <w:t xml:space="preserve"> programme consisted of small group sessions that targeted key processes and techniques. In addition to this targeted support a number of other interventions were provided for identified students.</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u w:val="single"/>
          <w:lang w:eastAsia="en-GB"/>
        </w:rPr>
        <w:t>20</w:t>
      </w:r>
      <w:r>
        <w:rPr>
          <w:rFonts w:ascii="Roboto" w:eastAsia="Times New Roman" w:hAnsi="Roboto" w:cs="Times New Roman"/>
          <w:b/>
          <w:bCs/>
          <w:color w:val="000000"/>
          <w:sz w:val="21"/>
          <w:szCs w:val="21"/>
          <w:u w:val="single"/>
          <w:lang w:eastAsia="en-GB"/>
        </w:rPr>
        <w:t>19-20</w:t>
      </w:r>
      <w:r w:rsidRPr="000F7A1A">
        <w:rPr>
          <w:rFonts w:ascii="Roboto" w:eastAsia="Times New Roman" w:hAnsi="Roboto" w:cs="Times New Roman"/>
          <w:b/>
          <w:bCs/>
          <w:color w:val="000000"/>
          <w:sz w:val="21"/>
          <w:szCs w:val="21"/>
          <w:u w:val="single"/>
          <w:lang w:eastAsia="en-GB"/>
        </w:rPr>
        <w:t xml:space="preserve"> Funding and Provision</w:t>
      </w:r>
    </w:p>
    <w:p w:rsid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In 20</w:t>
      </w:r>
      <w:r>
        <w:rPr>
          <w:rFonts w:ascii="Roboto" w:eastAsia="Times New Roman" w:hAnsi="Roboto" w:cs="Times New Roman"/>
          <w:color w:val="000000"/>
          <w:sz w:val="21"/>
          <w:szCs w:val="21"/>
          <w:lang w:eastAsia="en-GB"/>
        </w:rPr>
        <w:t>19-20</w:t>
      </w:r>
      <w:r w:rsidRPr="000F7A1A">
        <w:rPr>
          <w:rFonts w:ascii="Roboto" w:eastAsia="Times New Roman" w:hAnsi="Roboto" w:cs="Times New Roman"/>
          <w:color w:val="000000"/>
          <w:sz w:val="21"/>
          <w:szCs w:val="21"/>
          <w:lang w:eastAsia="en-GB"/>
        </w:rPr>
        <w:t xml:space="preserve"> the school received </w:t>
      </w:r>
      <w:r>
        <w:rPr>
          <w:rFonts w:ascii="Roboto" w:eastAsia="Times New Roman" w:hAnsi="Roboto" w:cs="Times New Roman"/>
          <w:color w:val="000000"/>
          <w:sz w:val="21"/>
          <w:szCs w:val="21"/>
          <w:lang w:eastAsia="en-GB"/>
        </w:rPr>
        <w:t xml:space="preserve">a Year 7 </w:t>
      </w:r>
      <w:r w:rsidR="00B60ED9">
        <w:rPr>
          <w:rFonts w:ascii="Roboto" w:eastAsia="Times New Roman" w:hAnsi="Roboto" w:cs="Times New Roman"/>
          <w:color w:val="000000"/>
          <w:sz w:val="21"/>
          <w:szCs w:val="21"/>
          <w:lang w:eastAsia="en-GB"/>
        </w:rPr>
        <w:t>Catch up</w:t>
      </w:r>
      <w:r>
        <w:rPr>
          <w:rFonts w:ascii="Roboto" w:eastAsia="Times New Roman" w:hAnsi="Roboto" w:cs="Times New Roman"/>
          <w:color w:val="000000"/>
          <w:sz w:val="21"/>
          <w:szCs w:val="21"/>
          <w:lang w:eastAsia="en-GB"/>
        </w:rPr>
        <w:t xml:space="preserve"> funding allocation of £14147</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The main spending is as follows: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8"/>
        <w:gridCol w:w="1152"/>
        <w:gridCol w:w="5642"/>
      </w:tblGrid>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Literacy/Numeracy small group teaching delivered by HLTAs</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8</w:t>
            </w:r>
            <w:r w:rsidRPr="000F7A1A">
              <w:rPr>
                <w:rFonts w:ascii="Roboto" w:eastAsia="Times New Roman" w:hAnsi="Roboto" w:cs="Times New Roman"/>
                <w:color w:val="000000"/>
                <w:sz w:val="21"/>
                <w:szCs w:val="21"/>
                <w:lang w:eastAsia="en-GB"/>
              </w:rPr>
              <w:t>500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Funding for HLTA staffing of literacy &amp; numeracy catch-up sessions (further details below).</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Peer support (paired reading)</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r w:rsidRPr="000F7A1A">
              <w:rPr>
                <w:rFonts w:ascii="Roboto" w:eastAsia="Times New Roman" w:hAnsi="Roboto" w:cs="Times New Roman"/>
                <w:color w:val="000000"/>
                <w:sz w:val="21"/>
                <w:szCs w:val="21"/>
                <w:lang w:eastAsia="en-GB"/>
              </w:rPr>
              <w:t>000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The paired reading scheme is run primarily by Teaching Assistants in form time with additional support from HLTAs.</w:t>
            </w:r>
          </w:p>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Additionally Year 10 and Year 12 students were paired with KS3 students, acting as mentors helping to improve students’ confidence with reading.</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Literacy/Numeracy leaders (support from Post 16 students)</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r w:rsidRPr="000F7A1A">
              <w:rPr>
                <w:rFonts w:ascii="Roboto" w:eastAsia="Times New Roman" w:hAnsi="Roboto" w:cs="Times New Roman"/>
                <w:color w:val="000000"/>
                <w:sz w:val="21"/>
                <w:szCs w:val="21"/>
                <w:lang w:eastAsia="en-GB"/>
              </w:rPr>
              <w:t>500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Sixth form mentors helped young readers in form time to improve their literacy.</w:t>
            </w:r>
            <w:r>
              <w:rPr>
                <w:rFonts w:ascii="Roboto" w:eastAsia="Times New Roman" w:hAnsi="Roboto" w:cs="Times New Roman"/>
                <w:color w:val="000000"/>
                <w:sz w:val="21"/>
                <w:szCs w:val="21"/>
                <w:lang w:eastAsia="en-GB"/>
              </w:rPr>
              <w:t xml:space="preserve"> This support was coordinated by a member of the English department with funding used to provide additional </w:t>
            </w:r>
            <w:r w:rsidR="00B60ED9">
              <w:rPr>
                <w:rFonts w:ascii="Roboto" w:eastAsia="Times New Roman" w:hAnsi="Roboto" w:cs="Times New Roman"/>
                <w:color w:val="000000"/>
                <w:sz w:val="21"/>
                <w:szCs w:val="21"/>
                <w:lang w:eastAsia="en-GB"/>
              </w:rPr>
              <w:t>non-contact</w:t>
            </w:r>
            <w:r>
              <w:rPr>
                <w:rFonts w:ascii="Roboto" w:eastAsia="Times New Roman" w:hAnsi="Roboto" w:cs="Times New Roman"/>
                <w:color w:val="000000"/>
                <w:sz w:val="21"/>
                <w:szCs w:val="21"/>
                <w:lang w:eastAsia="en-GB"/>
              </w:rPr>
              <w:t xml:space="preserve"> time for this, including training of sixth form students. </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Resources</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500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In addition to basic resources, a range of resources such as Fresh Start, Acceleread, Accelewrite, PiXL Code have all been purchased to aid the support of our numeracy and literacy sessions.</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One to one tuition for fresh Start by Teaching Assistants</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1500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Fresh Start sessions allowed a teaching assistant to work with a small group.</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Form time</w:t>
            </w:r>
            <w:r>
              <w:rPr>
                <w:rFonts w:ascii="Roboto" w:eastAsia="Times New Roman" w:hAnsi="Roboto" w:cs="Times New Roman"/>
                <w:color w:val="000000"/>
                <w:sz w:val="21"/>
                <w:szCs w:val="21"/>
                <w:lang w:eastAsia="en-GB"/>
              </w:rPr>
              <w:t xml:space="preserve"> intervention</w:t>
            </w:r>
            <w:r w:rsidRPr="000F7A1A">
              <w:rPr>
                <w:rFonts w:ascii="Roboto" w:eastAsia="Times New Roman" w:hAnsi="Roboto" w:cs="Times New Roman"/>
                <w:color w:val="000000"/>
                <w:sz w:val="21"/>
                <w:szCs w:val="21"/>
                <w:lang w:eastAsia="en-GB"/>
              </w:rPr>
              <w:t xml:space="preserve"> support by Teaching Assistants</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12</w:t>
            </w:r>
            <w:r w:rsidRPr="000F7A1A">
              <w:rPr>
                <w:rFonts w:ascii="Roboto" w:eastAsia="Times New Roman" w:hAnsi="Roboto" w:cs="Times New Roman"/>
                <w:color w:val="000000"/>
                <w:sz w:val="21"/>
                <w:szCs w:val="21"/>
                <w:lang w:eastAsia="en-GB"/>
              </w:rPr>
              <w:t>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Teaching Assistants supported small groups following the AcceleRead/AcceleWrite programme, giving students support with phonic-based spelling strategies.</w:t>
            </w:r>
          </w:p>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Teaching Assistants led handwriting sessions with identified students.</w:t>
            </w:r>
          </w:p>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Teaching Assistants supported identified students improving their recall of basic number facts using resources such as PIXL Times Table App.</w:t>
            </w:r>
          </w:p>
        </w:tc>
      </w:tr>
      <w:tr w:rsidR="000F7A1A" w:rsidRPr="000F7A1A" w:rsidTr="000F7A1A">
        <w:tc>
          <w:tcPr>
            <w:tcW w:w="3397"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lang w:eastAsia="en-GB"/>
              </w:rPr>
              <w:t>TOTAL</w:t>
            </w:r>
          </w:p>
        </w:tc>
        <w:tc>
          <w:tcPr>
            <w:tcW w:w="1560"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lang w:eastAsia="en-GB"/>
              </w:rPr>
              <w:t>£1</w:t>
            </w:r>
            <w:r>
              <w:rPr>
                <w:rFonts w:ascii="Roboto" w:eastAsia="Times New Roman" w:hAnsi="Roboto" w:cs="Times New Roman"/>
                <w:b/>
                <w:bCs/>
                <w:color w:val="000000"/>
                <w:sz w:val="21"/>
                <w:szCs w:val="21"/>
                <w:lang w:eastAsia="en-GB"/>
              </w:rPr>
              <w:t>4200</w:t>
            </w:r>
          </w:p>
        </w:tc>
        <w:tc>
          <w:tcPr>
            <w:tcW w:w="11543" w:type="dxa"/>
            <w:shd w:val="clear" w:color="auto" w:fill="FFFFFF"/>
            <w:tcMar>
              <w:top w:w="150" w:type="dxa"/>
              <w:left w:w="150" w:type="dxa"/>
              <w:bottom w:w="150" w:type="dxa"/>
              <w:right w:w="150" w:type="dxa"/>
            </w:tcMar>
            <w:vAlign w:val="center"/>
            <w:hideMark/>
          </w:tcPr>
          <w:p w:rsidR="000F7A1A" w:rsidRPr="000F7A1A" w:rsidRDefault="000F7A1A" w:rsidP="000F7A1A">
            <w:pPr>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tc>
      </w:tr>
    </w:tbl>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lastRenderedPageBreak/>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u w:val="single"/>
          <w:lang w:eastAsia="en-GB"/>
        </w:rPr>
        <w:t>Provision</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xml:space="preserve">Key Stages 2 results, CATs scores and internal assessments identified a total of </w:t>
      </w:r>
      <w:r w:rsidR="00DF202B">
        <w:rPr>
          <w:rFonts w:ascii="Roboto" w:eastAsia="Times New Roman" w:hAnsi="Roboto" w:cs="Times New Roman"/>
          <w:color w:val="000000"/>
          <w:sz w:val="21"/>
          <w:szCs w:val="21"/>
          <w:lang w:eastAsia="en-GB"/>
        </w:rPr>
        <w:t xml:space="preserve">43 students to be involved in the small group programme delivered by HLTAs.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The Catch</w:t>
      </w:r>
      <w:r w:rsidR="00B60ED9">
        <w:rPr>
          <w:rFonts w:ascii="Roboto" w:eastAsia="Times New Roman" w:hAnsi="Roboto" w:cs="Times New Roman"/>
          <w:color w:val="000000"/>
          <w:sz w:val="21"/>
          <w:szCs w:val="21"/>
          <w:lang w:eastAsia="en-GB"/>
        </w:rPr>
        <w:t xml:space="preserve"> </w:t>
      </w:r>
      <w:r w:rsidR="00DF202B">
        <w:rPr>
          <w:rFonts w:ascii="Roboto" w:eastAsia="Times New Roman" w:hAnsi="Roboto" w:cs="Times New Roman"/>
          <w:color w:val="000000"/>
          <w:sz w:val="21"/>
          <w:szCs w:val="21"/>
          <w:lang w:eastAsia="en-GB"/>
        </w:rPr>
        <w:t>up Numeracy sessions involved 18</w:t>
      </w:r>
      <w:r w:rsidRPr="000F7A1A">
        <w:rPr>
          <w:rFonts w:ascii="Roboto" w:eastAsia="Times New Roman" w:hAnsi="Roboto" w:cs="Times New Roman"/>
          <w:color w:val="000000"/>
          <w:sz w:val="21"/>
          <w:szCs w:val="21"/>
          <w:lang w:eastAsia="en-GB"/>
        </w:rPr>
        <w:t xml:space="preserve"> students and </w:t>
      </w:r>
      <w:r w:rsidR="00DF202B">
        <w:rPr>
          <w:rFonts w:ascii="Roboto" w:eastAsia="Times New Roman" w:hAnsi="Roboto" w:cs="Times New Roman"/>
          <w:color w:val="000000"/>
          <w:sz w:val="21"/>
          <w:szCs w:val="21"/>
          <w:lang w:eastAsia="en-GB"/>
        </w:rPr>
        <w:t xml:space="preserve">was scheduled to run </w:t>
      </w:r>
      <w:r w:rsidRPr="000F7A1A">
        <w:rPr>
          <w:rFonts w:ascii="Roboto" w:eastAsia="Times New Roman" w:hAnsi="Roboto" w:cs="Times New Roman"/>
          <w:color w:val="000000"/>
          <w:sz w:val="21"/>
          <w:szCs w:val="21"/>
          <w:lang w:eastAsia="en-GB"/>
        </w:rPr>
        <w:t xml:space="preserve">for 8 months. </w:t>
      </w:r>
      <w:r w:rsidR="00DF202B">
        <w:rPr>
          <w:rFonts w:ascii="Roboto" w:eastAsia="Times New Roman" w:hAnsi="Roboto" w:cs="Times New Roman"/>
          <w:color w:val="000000"/>
          <w:sz w:val="21"/>
          <w:szCs w:val="21"/>
          <w:lang w:eastAsia="en-GB"/>
        </w:rPr>
        <w:t>Four of the students had three</w:t>
      </w:r>
      <w:r w:rsidRPr="000F7A1A">
        <w:rPr>
          <w:rFonts w:ascii="Roboto" w:eastAsia="Times New Roman" w:hAnsi="Roboto" w:cs="Times New Roman"/>
          <w:color w:val="000000"/>
          <w:sz w:val="21"/>
          <w:szCs w:val="21"/>
          <w:lang w:eastAsia="en-GB"/>
        </w:rPr>
        <w:t xml:space="preserve"> 1 hour session per week</w:t>
      </w:r>
      <w:r w:rsidR="00DF202B">
        <w:rPr>
          <w:rFonts w:ascii="Roboto" w:eastAsia="Times New Roman" w:hAnsi="Roboto" w:cs="Times New Roman"/>
          <w:color w:val="000000"/>
          <w:sz w:val="21"/>
          <w:szCs w:val="21"/>
          <w:lang w:eastAsia="en-GB"/>
        </w:rPr>
        <w:t>, three</w:t>
      </w:r>
      <w:r w:rsidRPr="000F7A1A">
        <w:rPr>
          <w:rFonts w:ascii="Roboto" w:eastAsia="Times New Roman" w:hAnsi="Roboto" w:cs="Times New Roman"/>
          <w:color w:val="000000"/>
          <w:sz w:val="21"/>
          <w:szCs w:val="21"/>
          <w:lang w:eastAsia="en-GB"/>
        </w:rPr>
        <w:t xml:space="preserve"> students had two 1 hour sessions per week </w:t>
      </w:r>
      <w:r w:rsidR="00DF202B">
        <w:rPr>
          <w:rFonts w:ascii="Roboto" w:eastAsia="Times New Roman" w:hAnsi="Roboto" w:cs="Times New Roman"/>
          <w:color w:val="000000"/>
          <w:sz w:val="21"/>
          <w:szCs w:val="21"/>
          <w:lang w:eastAsia="en-GB"/>
        </w:rPr>
        <w:t>and eleven students had</w:t>
      </w:r>
      <w:r w:rsidRPr="000F7A1A">
        <w:rPr>
          <w:rFonts w:ascii="Roboto" w:eastAsia="Times New Roman" w:hAnsi="Roboto" w:cs="Times New Roman"/>
          <w:color w:val="000000"/>
          <w:sz w:val="21"/>
          <w:szCs w:val="21"/>
          <w:lang w:eastAsia="en-GB"/>
        </w:rPr>
        <w:t xml:space="preserve"> one 1 hour session per week.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xml:space="preserve">The </w:t>
      </w:r>
      <w:r w:rsidR="00B60ED9" w:rsidRPr="000F7A1A">
        <w:rPr>
          <w:rFonts w:ascii="Roboto" w:eastAsia="Times New Roman" w:hAnsi="Roboto" w:cs="Times New Roman"/>
          <w:color w:val="000000"/>
          <w:sz w:val="21"/>
          <w:szCs w:val="21"/>
          <w:lang w:eastAsia="en-GB"/>
        </w:rPr>
        <w:t>Catch up</w:t>
      </w:r>
      <w:r w:rsidRPr="000F7A1A">
        <w:rPr>
          <w:rFonts w:ascii="Roboto" w:eastAsia="Times New Roman" w:hAnsi="Roboto" w:cs="Times New Roman"/>
          <w:color w:val="000000"/>
          <w:sz w:val="21"/>
          <w:szCs w:val="21"/>
          <w:lang w:eastAsia="en-GB"/>
        </w:rPr>
        <w:t xml:space="preserve"> Literacy sessions involved </w:t>
      </w:r>
      <w:r w:rsidR="00DF202B">
        <w:rPr>
          <w:rFonts w:ascii="Roboto" w:eastAsia="Times New Roman" w:hAnsi="Roboto" w:cs="Times New Roman"/>
          <w:color w:val="000000"/>
          <w:sz w:val="21"/>
          <w:szCs w:val="21"/>
          <w:lang w:eastAsia="en-GB"/>
        </w:rPr>
        <w:t xml:space="preserve">25 students </w:t>
      </w:r>
      <w:r w:rsidR="00E91195">
        <w:rPr>
          <w:rFonts w:ascii="Roboto" w:eastAsia="Times New Roman" w:hAnsi="Roboto" w:cs="Times New Roman"/>
          <w:color w:val="000000"/>
          <w:sz w:val="21"/>
          <w:szCs w:val="21"/>
          <w:lang w:eastAsia="en-GB"/>
        </w:rPr>
        <w:t xml:space="preserve">and was scheduled to run for 8 months </w:t>
      </w:r>
      <w:r w:rsidR="00DF202B">
        <w:rPr>
          <w:rFonts w:ascii="Roboto" w:eastAsia="Times New Roman" w:hAnsi="Roboto" w:cs="Times New Roman"/>
          <w:color w:val="000000"/>
          <w:sz w:val="21"/>
          <w:szCs w:val="21"/>
          <w:lang w:eastAsia="en-GB"/>
        </w:rPr>
        <w:t>with sessions</w:t>
      </w:r>
      <w:r w:rsidRPr="000F7A1A">
        <w:rPr>
          <w:rFonts w:ascii="Roboto" w:eastAsia="Times New Roman" w:hAnsi="Roboto" w:cs="Times New Roman"/>
          <w:color w:val="000000"/>
          <w:sz w:val="21"/>
          <w:szCs w:val="21"/>
          <w:lang w:eastAsia="en-GB"/>
        </w:rPr>
        <w:t xml:space="preserve"> focus</w:t>
      </w:r>
      <w:r w:rsidR="00DF202B">
        <w:rPr>
          <w:rFonts w:ascii="Roboto" w:eastAsia="Times New Roman" w:hAnsi="Roboto" w:cs="Times New Roman"/>
          <w:color w:val="000000"/>
          <w:sz w:val="21"/>
          <w:szCs w:val="21"/>
          <w:lang w:eastAsia="en-GB"/>
        </w:rPr>
        <w:t>ing</w:t>
      </w:r>
      <w:r w:rsidRPr="000F7A1A">
        <w:rPr>
          <w:rFonts w:ascii="Roboto" w:eastAsia="Times New Roman" w:hAnsi="Roboto" w:cs="Times New Roman"/>
          <w:color w:val="000000"/>
          <w:sz w:val="21"/>
          <w:szCs w:val="21"/>
          <w:lang w:eastAsia="en-GB"/>
        </w:rPr>
        <w:t xml:space="preserve"> on developing reading, writing and comprehension skills to support students’ literacy across the curriculum.</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Default="00DF202B" w:rsidP="000F7A1A">
      <w:pPr>
        <w:shd w:val="clear" w:color="auto" w:fill="FFFFFF"/>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The majority of these students had one 1 hour session per week but four students had three 1 hour sessions per week</w:t>
      </w:r>
      <w:r w:rsidR="000F7A1A" w:rsidRPr="000F7A1A">
        <w:rPr>
          <w:rFonts w:ascii="Roboto" w:eastAsia="Times New Roman" w:hAnsi="Roboto" w:cs="Times New Roman"/>
          <w:color w:val="000000"/>
          <w:sz w:val="21"/>
          <w:szCs w:val="21"/>
          <w:lang w:eastAsia="en-GB"/>
        </w:rPr>
        <w:t>.</w:t>
      </w:r>
      <w:r>
        <w:rPr>
          <w:rFonts w:ascii="Roboto" w:eastAsia="Times New Roman" w:hAnsi="Roboto" w:cs="Times New Roman"/>
          <w:color w:val="000000"/>
          <w:sz w:val="21"/>
          <w:szCs w:val="21"/>
          <w:lang w:eastAsia="en-GB"/>
        </w:rPr>
        <w:t xml:space="preserve"> These were the four weakest students and their sessions</w:t>
      </w:r>
      <w:r w:rsidR="000F7A1A" w:rsidRPr="000F7A1A">
        <w:rPr>
          <w:rFonts w:ascii="Roboto" w:eastAsia="Times New Roman" w:hAnsi="Roboto" w:cs="Times New Roman"/>
          <w:color w:val="000000"/>
          <w:sz w:val="21"/>
          <w:szCs w:val="21"/>
          <w:lang w:eastAsia="en-GB"/>
        </w:rPr>
        <w:t xml:space="preserve"> combined the reading and writing programmes detailed above in a more extensive manner.</w:t>
      </w: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ED13D1" w:rsidRPr="000F7A1A" w:rsidRDefault="00ED13D1" w:rsidP="000F7A1A">
      <w:pPr>
        <w:shd w:val="clear" w:color="auto" w:fill="FFFFFF"/>
        <w:spacing w:after="0" w:line="240" w:lineRule="auto"/>
        <w:rPr>
          <w:rFonts w:ascii="Roboto" w:eastAsia="Times New Roman" w:hAnsi="Roboto" w:cs="Times New Roman"/>
          <w:b/>
          <w:color w:val="000000"/>
          <w:sz w:val="21"/>
          <w:szCs w:val="21"/>
          <w:u w:val="single"/>
          <w:lang w:eastAsia="en-GB"/>
        </w:rPr>
      </w:pPr>
      <w:r w:rsidRPr="00ED13D1">
        <w:rPr>
          <w:rFonts w:ascii="Roboto" w:eastAsia="Times New Roman" w:hAnsi="Roboto" w:cs="Times New Roman"/>
          <w:b/>
          <w:color w:val="000000"/>
          <w:sz w:val="21"/>
          <w:szCs w:val="21"/>
          <w:u w:val="single"/>
          <w:lang w:eastAsia="en-GB"/>
        </w:rPr>
        <w:t>Impact of School Closure Due To Covid 19</w:t>
      </w: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0F7A1A" w:rsidRDefault="00ED13D1" w:rsidP="000F7A1A">
      <w:pPr>
        <w:shd w:val="clear" w:color="auto" w:fill="FFFFFF"/>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The interventions were planned to run through the whole of the academic year. The literacy and numeracy programmes were approximately half way through their planned provision when, from 23 March 2020, schools closed as a result of lockdown. During the lockdown, </w:t>
      </w:r>
      <w:r w:rsidR="00B60ED9">
        <w:rPr>
          <w:rFonts w:ascii="Roboto" w:eastAsia="Times New Roman" w:hAnsi="Roboto" w:cs="Times New Roman"/>
          <w:color w:val="000000"/>
          <w:sz w:val="21"/>
          <w:szCs w:val="21"/>
          <w:lang w:eastAsia="en-GB"/>
        </w:rPr>
        <w:t xml:space="preserve">four </w:t>
      </w:r>
      <w:r>
        <w:rPr>
          <w:rFonts w:ascii="Roboto" w:eastAsia="Times New Roman" w:hAnsi="Roboto" w:cs="Times New Roman"/>
          <w:color w:val="000000"/>
          <w:sz w:val="21"/>
          <w:szCs w:val="21"/>
          <w:lang w:eastAsia="en-GB"/>
        </w:rPr>
        <w:t>st</w:t>
      </w:r>
      <w:r w:rsidR="00B60ED9">
        <w:rPr>
          <w:rFonts w:ascii="Roboto" w:eastAsia="Times New Roman" w:hAnsi="Roboto" w:cs="Times New Roman"/>
          <w:color w:val="000000"/>
          <w:sz w:val="21"/>
          <w:szCs w:val="21"/>
          <w:lang w:eastAsia="en-GB"/>
        </w:rPr>
        <w:t xml:space="preserve">udents </w:t>
      </w:r>
      <w:r>
        <w:rPr>
          <w:rFonts w:ascii="Roboto" w:eastAsia="Times New Roman" w:hAnsi="Roboto" w:cs="Times New Roman"/>
          <w:color w:val="000000"/>
          <w:sz w:val="21"/>
          <w:szCs w:val="21"/>
          <w:lang w:eastAsia="en-GB"/>
        </w:rPr>
        <w:t xml:space="preserve">on </w:t>
      </w:r>
      <w:r w:rsidR="00B60ED9">
        <w:rPr>
          <w:rFonts w:ascii="Roboto" w:eastAsia="Times New Roman" w:hAnsi="Roboto" w:cs="Times New Roman"/>
          <w:color w:val="000000"/>
          <w:sz w:val="21"/>
          <w:szCs w:val="21"/>
          <w:lang w:eastAsia="en-GB"/>
        </w:rPr>
        <w:t xml:space="preserve">each of </w:t>
      </w:r>
      <w:r>
        <w:rPr>
          <w:rFonts w:ascii="Roboto" w:eastAsia="Times New Roman" w:hAnsi="Roboto" w:cs="Times New Roman"/>
          <w:color w:val="000000"/>
          <w:sz w:val="21"/>
          <w:szCs w:val="21"/>
          <w:lang w:eastAsia="en-GB"/>
        </w:rPr>
        <w:t>the literacy and numeracy programme</w:t>
      </w:r>
      <w:r w:rsidR="00B60ED9">
        <w:rPr>
          <w:rFonts w:ascii="Roboto" w:eastAsia="Times New Roman" w:hAnsi="Roboto" w:cs="Times New Roman"/>
          <w:color w:val="000000"/>
          <w:sz w:val="21"/>
          <w:szCs w:val="21"/>
          <w:lang w:eastAsia="en-GB"/>
        </w:rPr>
        <w:t>s received weekly work</w:t>
      </w:r>
      <w:r>
        <w:rPr>
          <w:rFonts w:ascii="Roboto" w:eastAsia="Times New Roman" w:hAnsi="Roboto" w:cs="Times New Roman"/>
          <w:color w:val="000000"/>
          <w:sz w:val="21"/>
          <w:szCs w:val="21"/>
          <w:lang w:eastAsia="en-GB"/>
        </w:rPr>
        <w:t xml:space="preserve"> from the HLTAs to support their progress whilst working at home. </w:t>
      </w:r>
    </w:p>
    <w:p w:rsidR="00ED13D1" w:rsidRPr="000F7A1A"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u w:val="single"/>
          <w:lang w:eastAsia="en-GB"/>
        </w:rPr>
        <w:t>Impact</w:t>
      </w:r>
    </w:p>
    <w:p w:rsidR="00ED13D1"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xml:space="preserve">At the start of the </w:t>
      </w:r>
      <w:r w:rsidR="00B60ED9" w:rsidRPr="000F7A1A">
        <w:rPr>
          <w:rFonts w:ascii="Roboto" w:eastAsia="Times New Roman" w:hAnsi="Roboto" w:cs="Times New Roman"/>
          <w:color w:val="000000"/>
          <w:sz w:val="21"/>
          <w:szCs w:val="21"/>
          <w:lang w:eastAsia="en-GB"/>
        </w:rPr>
        <w:t>Catch up</w:t>
      </w:r>
      <w:r w:rsidRPr="000F7A1A">
        <w:rPr>
          <w:rFonts w:ascii="Roboto" w:eastAsia="Times New Roman" w:hAnsi="Roboto" w:cs="Times New Roman"/>
          <w:color w:val="000000"/>
          <w:sz w:val="21"/>
          <w:szCs w:val="21"/>
          <w:lang w:eastAsia="en-GB"/>
        </w:rPr>
        <w:t xml:space="preserve"> sessions</w:t>
      </w:r>
      <w:r w:rsidR="00ED13D1">
        <w:rPr>
          <w:rFonts w:ascii="Roboto" w:eastAsia="Times New Roman" w:hAnsi="Roboto" w:cs="Times New Roman"/>
          <w:color w:val="000000"/>
          <w:sz w:val="21"/>
          <w:szCs w:val="21"/>
          <w:lang w:eastAsia="en-GB"/>
        </w:rPr>
        <w:t xml:space="preserve"> in October 2019,</w:t>
      </w:r>
      <w:r w:rsidRPr="000F7A1A">
        <w:rPr>
          <w:rFonts w:ascii="Roboto" w:eastAsia="Times New Roman" w:hAnsi="Roboto" w:cs="Times New Roman"/>
          <w:color w:val="000000"/>
          <w:sz w:val="21"/>
          <w:szCs w:val="21"/>
          <w:lang w:eastAsia="en-GB"/>
        </w:rPr>
        <w:t xml:space="preserve"> students were given a test to assess their comprehension/number age with the</w:t>
      </w:r>
      <w:r w:rsidR="00ED13D1">
        <w:rPr>
          <w:rFonts w:ascii="Roboto" w:eastAsia="Times New Roman" w:hAnsi="Roboto" w:cs="Times New Roman"/>
          <w:color w:val="000000"/>
          <w:sz w:val="21"/>
          <w:szCs w:val="21"/>
          <w:lang w:eastAsia="en-GB"/>
        </w:rPr>
        <w:t xml:space="preserve"> intention being that the</w:t>
      </w:r>
      <w:r w:rsidRPr="000F7A1A">
        <w:rPr>
          <w:rFonts w:ascii="Roboto" w:eastAsia="Times New Roman" w:hAnsi="Roboto" w:cs="Times New Roman"/>
          <w:color w:val="000000"/>
          <w:sz w:val="21"/>
          <w:szCs w:val="21"/>
          <w:lang w:eastAsia="en-GB"/>
        </w:rPr>
        <w:t xml:space="preserve"> same test </w:t>
      </w:r>
      <w:r w:rsidR="00ED13D1">
        <w:rPr>
          <w:rFonts w:ascii="Roboto" w:eastAsia="Times New Roman" w:hAnsi="Roboto" w:cs="Times New Roman"/>
          <w:color w:val="000000"/>
          <w:sz w:val="21"/>
          <w:szCs w:val="21"/>
          <w:lang w:eastAsia="en-GB"/>
        </w:rPr>
        <w:t xml:space="preserve">would be sat </w:t>
      </w:r>
      <w:r w:rsidRPr="000F7A1A">
        <w:rPr>
          <w:rFonts w:ascii="Roboto" w:eastAsia="Times New Roman" w:hAnsi="Roboto" w:cs="Times New Roman"/>
          <w:color w:val="000000"/>
          <w:sz w:val="21"/>
          <w:szCs w:val="21"/>
          <w:lang w:eastAsia="en-GB"/>
        </w:rPr>
        <w:t xml:space="preserve">at the end of the programme to measure impact. </w:t>
      </w:r>
      <w:r w:rsidR="00ED13D1">
        <w:rPr>
          <w:rFonts w:ascii="Roboto" w:eastAsia="Times New Roman" w:hAnsi="Roboto" w:cs="Times New Roman"/>
          <w:color w:val="000000"/>
          <w:sz w:val="21"/>
          <w:szCs w:val="21"/>
          <w:lang w:eastAsia="en-GB"/>
        </w:rPr>
        <w:t xml:space="preserve">Given the closure due to lockdown, the end of programme test was completed in school in September 2020.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9"/>
        <w:gridCol w:w="2341"/>
      </w:tblGrid>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Improvement in Number Age (months)</w:t>
            </w:r>
          </w:p>
        </w:tc>
        <w:tc>
          <w:tcPr>
            <w:tcW w:w="2341" w:type="dxa"/>
            <w:shd w:val="clear" w:color="auto" w:fill="FFFFFF"/>
            <w:tcMar>
              <w:top w:w="150" w:type="dxa"/>
              <w:left w:w="150" w:type="dxa"/>
              <w:bottom w:w="150" w:type="dxa"/>
              <w:right w:w="150" w:type="dxa"/>
            </w:tcMar>
            <w:vAlign w:val="center"/>
            <w:hideMark/>
          </w:tcPr>
          <w:p w:rsidR="000F7A1A" w:rsidRPr="000F7A1A" w:rsidRDefault="000F7A1A" w:rsidP="00ED13D1">
            <w:pPr>
              <w:spacing w:after="150" w:line="240" w:lineRule="auto"/>
              <w:jc w:val="center"/>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Number of students</w:t>
            </w:r>
          </w:p>
        </w:tc>
      </w:tr>
      <w:tr w:rsidR="00ED13D1" w:rsidRPr="000F7A1A" w:rsidTr="00B60ED9">
        <w:trPr>
          <w:jc w:val="center"/>
        </w:trPr>
        <w:tc>
          <w:tcPr>
            <w:tcW w:w="2899" w:type="dxa"/>
            <w:shd w:val="clear" w:color="auto" w:fill="FFFFFF"/>
            <w:tcMar>
              <w:top w:w="150" w:type="dxa"/>
              <w:left w:w="150" w:type="dxa"/>
              <w:bottom w:w="150" w:type="dxa"/>
              <w:right w:w="150" w:type="dxa"/>
            </w:tcMar>
            <w:vAlign w:val="center"/>
          </w:tcPr>
          <w:p w:rsidR="00ED13D1"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-5 to -1</w:t>
            </w:r>
          </w:p>
        </w:tc>
        <w:tc>
          <w:tcPr>
            <w:tcW w:w="2341" w:type="dxa"/>
            <w:shd w:val="clear" w:color="auto" w:fill="FFFFFF"/>
            <w:tcMar>
              <w:top w:w="150" w:type="dxa"/>
              <w:left w:w="150" w:type="dxa"/>
              <w:bottom w:w="150" w:type="dxa"/>
              <w:right w:w="150" w:type="dxa"/>
            </w:tcMar>
            <w:vAlign w:val="center"/>
          </w:tcPr>
          <w:p w:rsidR="00ED13D1"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0 to </w:t>
            </w:r>
            <w:r w:rsidR="000F7A1A" w:rsidRPr="000F7A1A">
              <w:rPr>
                <w:rFonts w:ascii="Roboto" w:eastAsia="Times New Roman" w:hAnsi="Roboto" w:cs="Times New Roman"/>
                <w:color w:val="000000"/>
                <w:sz w:val="21"/>
                <w:szCs w:val="21"/>
                <w:lang w:eastAsia="en-GB"/>
              </w:rPr>
              <w:t>5</w:t>
            </w:r>
          </w:p>
        </w:tc>
        <w:tc>
          <w:tcPr>
            <w:tcW w:w="2341" w:type="dxa"/>
            <w:shd w:val="clear" w:color="auto" w:fill="FFFFFF"/>
            <w:tcMar>
              <w:top w:w="150" w:type="dxa"/>
              <w:left w:w="150" w:type="dxa"/>
              <w:bottom w:w="150" w:type="dxa"/>
              <w:right w:w="150" w:type="dxa"/>
            </w:tcMar>
            <w:vAlign w:val="center"/>
            <w:hideMark/>
          </w:tcPr>
          <w:p w:rsidR="000F7A1A"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2</w:t>
            </w:r>
          </w:p>
        </w:tc>
      </w:tr>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6 to </w:t>
            </w:r>
            <w:r w:rsidR="000F7A1A" w:rsidRPr="000F7A1A">
              <w:rPr>
                <w:rFonts w:ascii="Roboto" w:eastAsia="Times New Roman" w:hAnsi="Roboto" w:cs="Times New Roman"/>
                <w:color w:val="000000"/>
                <w:sz w:val="21"/>
                <w:szCs w:val="21"/>
                <w:lang w:eastAsia="en-GB"/>
              </w:rPr>
              <w:t>11</w:t>
            </w:r>
          </w:p>
        </w:tc>
        <w:tc>
          <w:tcPr>
            <w:tcW w:w="2341" w:type="dxa"/>
            <w:shd w:val="clear" w:color="auto" w:fill="FFFFFF"/>
            <w:tcMar>
              <w:top w:w="150" w:type="dxa"/>
              <w:left w:w="150" w:type="dxa"/>
              <w:bottom w:w="150" w:type="dxa"/>
              <w:right w:w="150" w:type="dxa"/>
            </w:tcMar>
            <w:vAlign w:val="center"/>
            <w:hideMark/>
          </w:tcPr>
          <w:p w:rsidR="000F7A1A"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12 to </w:t>
            </w:r>
            <w:r w:rsidR="000F7A1A" w:rsidRPr="000F7A1A">
              <w:rPr>
                <w:rFonts w:ascii="Roboto" w:eastAsia="Times New Roman" w:hAnsi="Roboto" w:cs="Times New Roman"/>
                <w:color w:val="000000"/>
                <w:sz w:val="21"/>
                <w:szCs w:val="21"/>
                <w:lang w:eastAsia="en-GB"/>
              </w:rPr>
              <w:t>17</w:t>
            </w:r>
          </w:p>
        </w:tc>
        <w:tc>
          <w:tcPr>
            <w:tcW w:w="2341" w:type="dxa"/>
            <w:shd w:val="clear" w:color="auto" w:fill="FFFFFF"/>
            <w:tcMar>
              <w:top w:w="150" w:type="dxa"/>
              <w:left w:w="150" w:type="dxa"/>
              <w:bottom w:w="150" w:type="dxa"/>
              <w:right w:w="150" w:type="dxa"/>
            </w:tcMar>
            <w:vAlign w:val="center"/>
            <w:hideMark/>
          </w:tcPr>
          <w:p w:rsidR="000F7A1A"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5</w:t>
            </w:r>
          </w:p>
        </w:tc>
      </w:tr>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18 to </w:t>
            </w:r>
            <w:r w:rsidR="000F7A1A" w:rsidRPr="000F7A1A">
              <w:rPr>
                <w:rFonts w:ascii="Roboto" w:eastAsia="Times New Roman" w:hAnsi="Roboto" w:cs="Times New Roman"/>
                <w:color w:val="000000"/>
                <w:sz w:val="21"/>
                <w:szCs w:val="21"/>
                <w:lang w:eastAsia="en-GB"/>
              </w:rPr>
              <w:t>24</w:t>
            </w:r>
          </w:p>
        </w:tc>
        <w:tc>
          <w:tcPr>
            <w:tcW w:w="2341" w:type="dxa"/>
            <w:shd w:val="clear" w:color="auto" w:fill="FFFFFF"/>
            <w:tcMar>
              <w:top w:w="150" w:type="dxa"/>
              <w:left w:w="150" w:type="dxa"/>
              <w:bottom w:w="150" w:type="dxa"/>
              <w:right w:w="150" w:type="dxa"/>
            </w:tcMar>
            <w:vAlign w:val="center"/>
            <w:hideMark/>
          </w:tcPr>
          <w:p w:rsidR="000F7A1A"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3</w:t>
            </w:r>
          </w:p>
        </w:tc>
      </w:tr>
      <w:tr w:rsidR="000F7A1A" w:rsidRPr="000F7A1A" w:rsidTr="00B60ED9">
        <w:trPr>
          <w:jc w:val="center"/>
        </w:trPr>
        <w:tc>
          <w:tcPr>
            <w:tcW w:w="2899"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25 to </w:t>
            </w:r>
            <w:r w:rsidR="000F7A1A" w:rsidRPr="000F7A1A">
              <w:rPr>
                <w:rFonts w:ascii="Roboto" w:eastAsia="Times New Roman" w:hAnsi="Roboto" w:cs="Times New Roman"/>
                <w:color w:val="000000"/>
                <w:sz w:val="21"/>
                <w:szCs w:val="21"/>
                <w:lang w:eastAsia="en-GB"/>
              </w:rPr>
              <w:t>29</w:t>
            </w:r>
          </w:p>
        </w:tc>
        <w:tc>
          <w:tcPr>
            <w:tcW w:w="2341" w:type="dxa"/>
            <w:shd w:val="clear" w:color="auto" w:fill="FFFFFF"/>
            <w:tcMar>
              <w:top w:w="150" w:type="dxa"/>
              <w:left w:w="150" w:type="dxa"/>
              <w:bottom w:w="150" w:type="dxa"/>
              <w:right w:w="150" w:type="dxa"/>
            </w:tcMar>
            <w:vAlign w:val="center"/>
            <w:hideMark/>
          </w:tcPr>
          <w:p w:rsidR="000F7A1A" w:rsidRPr="000F7A1A"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2</w:t>
            </w:r>
          </w:p>
        </w:tc>
      </w:tr>
      <w:tr w:rsidR="00ED13D1" w:rsidRPr="000F7A1A" w:rsidTr="00B60ED9">
        <w:trPr>
          <w:jc w:val="center"/>
        </w:trPr>
        <w:tc>
          <w:tcPr>
            <w:tcW w:w="2899" w:type="dxa"/>
            <w:shd w:val="clear" w:color="auto" w:fill="FFFFFF"/>
            <w:tcMar>
              <w:top w:w="150" w:type="dxa"/>
              <w:left w:w="150" w:type="dxa"/>
              <w:bottom w:w="150" w:type="dxa"/>
              <w:right w:w="150" w:type="dxa"/>
            </w:tcMar>
            <w:vAlign w:val="center"/>
          </w:tcPr>
          <w:p w:rsidR="00ED13D1"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30 to</w:t>
            </w:r>
            <w:r w:rsidR="00ED13D1">
              <w:rPr>
                <w:rFonts w:ascii="Roboto" w:eastAsia="Times New Roman" w:hAnsi="Roboto" w:cs="Times New Roman"/>
                <w:color w:val="000000"/>
                <w:sz w:val="21"/>
                <w:szCs w:val="21"/>
                <w:lang w:eastAsia="en-GB"/>
              </w:rPr>
              <w:t>50</w:t>
            </w:r>
          </w:p>
        </w:tc>
        <w:tc>
          <w:tcPr>
            <w:tcW w:w="2341" w:type="dxa"/>
            <w:shd w:val="clear" w:color="auto" w:fill="FFFFFF"/>
            <w:tcMar>
              <w:top w:w="150" w:type="dxa"/>
              <w:left w:w="150" w:type="dxa"/>
              <w:bottom w:w="150" w:type="dxa"/>
              <w:right w:w="150" w:type="dxa"/>
            </w:tcMar>
            <w:vAlign w:val="center"/>
          </w:tcPr>
          <w:p w:rsidR="00ED13D1" w:rsidRDefault="00ED13D1"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2</w:t>
            </w:r>
          </w:p>
        </w:tc>
      </w:tr>
    </w:tbl>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lastRenderedPageBreak/>
        <w:t> </w:t>
      </w:r>
    </w:p>
    <w:p w:rsidR="00B60ED9" w:rsidRDefault="00B60ED9" w:rsidP="000F7A1A">
      <w:pPr>
        <w:shd w:val="clear" w:color="auto" w:fill="FFFFFF"/>
        <w:spacing w:after="0" w:line="240" w:lineRule="auto"/>
        <w:rPr>
          <w:rFonts w:ascii="Roboto" w:eastAsia="Times New Roman" w:hAnsi="Roboto" w:cs="Times New Roman"/>
          <w:b/>
          <w:color w:val="000000"/>
          <w:sz w:val="21"/>
          <w:szCs w:val="21"/>
          <w:lang w:eastAsia="en-GB"/>
        </w:rPr>
      </w:pPr>
    </w:p>
    <w:p w:rsidR="00ED13D1" w:rsidRPr="00ED13D1" w:rsidRDefault="00ED13D1" w:rsidP="000F7A1A">
      <w:pPr>
        <w:shd w:val="clear" w:color="auto" w:fill="FFFFFF"/>
        <w:spacing w:after="0" w:line="240" w:lineRule="auto"/>
        <w:rPr>
          <w:rFonts w:ascii="Roboto" w:eastAsia="Times New Roman" w:hAnsi="Roboto" w:cs="Times New Roman"/>
          <w:b/>
          <w:color w:val="000000"/>
          <w:sz w:val="21"/>
          <w:szCs w:val="21"/>
          <w:lang w:eastAsia="en-GB"/>
        </w:rPr>
      </w:pPr>
      <w:r w:rsidRPr="00ED13D1">
        <w:rPr>
          <w:rFonts w:ascii="Roboto" w:eastAsia="Times New Roman" w:hAnsi="Roboto" w:cs="Times New Roman"/>
          <w:b/>
          <w:color w:val="000000"/>
          <w:sz w:val="21"/>
          <w:szCs w:val="21"/>
          <w:lang w:eastAsia="en-GB"/>
        </w:rPr>
        <w:t>Average Improvement = 18 months</w:t>
      </w: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Two students left our role in September 2020 and so were unable to be tested as part of this. </w:t>
      </w: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In 2018-19 the average improvement was measured at 13.8 months. This indicated an improved increase in 2019-20 despite the disruption presented by lockdown. </w:t>
      </w: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ED13D1" w:rsidRDefault="00ED13D1" w:rsidP="000F7A1A">
      <w:pPr>
        <w:shd w:val="clear" w:color="auto" w:fill="FFFFFF"/>
        <w:spacing w:after="0" w:line="240" w:lineRule="auto"/>
        <w:rPr>
          <w:rFonts w:ascii="Roboto" w:eastAsia="Times New Roman" w:hAnsi="Roboto" w:cs="Times New Roman"/>
          <w:color w:val="000000"/>
          <w:sz w:val="21"/>
          <w:szCs w:val="21"/>
          <w:lang w:eastAsia="en-GB"/>
        </w:rPr>
      </w:pP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u w:val="single"/>
          <w:lang w:eastAsia="en-GB"/>
        </w:rPr>
        <w:t>Literacy</w:t>
      </w:r>
      <w:r w:rsidR="00B60ED9">
        <w:rPr>
          <w:rFonts w:ascii="Roboto" w:eastAsia="Times New Roman" w:hAnsi="Roboto" w:cs="Times New Roman"/>
          <w:b/>
          <w:bCs/>
          <w:color w:val="000000"/>
          <w:sz w:val="21"/>
          <w:szCs w:val="21"/>
          <w:lang w:eastAsia="en-GB"/>
        </w:rPr>
        <w:tab/>
      </w:r>
      <w:r w:rsidRPr="000F7A1A">
        <w:rPr>
          <w:rFonts w:ascii="Roboto" w:eastAsia="Times New Roman" w:hAnsi="Roboto" w:cs="Times New Roman"/>
          <w:b/>
          <w:bCs/>
          <w:color w:val="000000"/>
          <w:sz w:val="21"/>
          <w:szCs w:val="21"/>
          <w:lang w:eastAsia="en-GB"/>
        </w:rPr>
        <w:t xml:space="preserve">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2"/>
        <w:gridCol w:w="1768"/>
      </w:tblGrid>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Improvement in Reading Age (Months)</w:t>
            </w:r>
          </w:p>
        </w:tc>
        <w:tc>
          <w:tcPr>
            <w:tcW w:w="1768"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No of students</w:t>
            </w:r>
          </w:p>
        </w:tc>
      </w:tr>
      <w:tr w:rsidR="00B60ED9" w:rsidRPr="000F7A1A" w:rsidTr="00B60ED9">
        <w:trPr>
          <w:jc w:val="center"/>
        </w:trPr>
        <w:tc>
          <w:tcPr>
            <w:tcW w:w="3472" w:type="dxa"/>
            <w:shd w:val="clear" w:color="auto" w:fill="FFFFFF"/>
            <w:tcMar>
              <w:top w:w="150" w:type="dxa"/>
              <w:left w:w="150" w:type="dxa"/>
              <w:bottom w:w="150" w:type="dxa"/>
              <w:right w:w="150" w:type="dxa"/>
            </w:tcMar>
            <w:vAlign w:val="center"/>
          </w:tcPr>
          <w:p w:rsidR="00B60ED9"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-10 to</w:t>
            </w:r>
            <w:r w:rsidR="00B60ED9">
              <w:rPr>
                <w:rFonts w:ascii="Roboto" w:eastAsia="Times New Roman" w:hAnsi="Roboto" w:cs="Times New Roman"/>
                <w:color w:val="000000"/>
                <w:sz w:val="21"/>
                <w:szCs w:val="21"/>
                <w:lang w:eastAsia="en-GB"/>
              </w:rPr>
              <w:t xml:space="preserve"> -6</w:t>
            </w:r>
          </w:p>
        </w:tc>
        <w:tc>
          <w:tcPr>
            <w:tcW w:w="1768" w:type="dxa"/>
            <w:shd w:val="clear" w:color="auto" w:fill="FFFFFF"/>
            <w:tcMar>
              <w:top w:w="150" w:type="dxa"/>
              <w:left w:w="150" w:type="dxa"/>
              <w:bottom w:w="150" w:type="dxa"/>
              <w:right w:w="150" w:type="dxa"/>
            </w:tcMar>
            <w:vAlign w:val="center"/>
          </w:tcPr>
          <w:p w:rsidR="00B60ED9"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B60ED9" w:rsidRPr="000F7A1A" w:rsidTr="00B60ED9">
        <w:trPr>
          <w:jc w:val="center"/>
        </w:trPr>
        <w:tc>
          <w:tcPr>
            <w:tcW w:w="3472" w:type="dxa"/>
            <w:shd w:val="clear" w:color="auto" w:fill="FFFFFF"/>
            <w:tcMar>
              <w:top w:w="150" w:type="dxa"/>
              <w:left w:w="150" w:type="dxa"/>
              <w:bottom w:w="150" w:type="dxa"/>
              <w:right w:w="150" w:type="dxa"/>
            </w:tcMar>
            <w:vAlign w:val="center"/>
          </w:tcPr>
          <w:p w:rsidR="00B60ED9"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-5 to -1</w:t>
            </w:r>
          </w:p>
        </w:tc>
        <w:tc>
          <w:tcPr>
            <w:tcW w:w="1768" w:type="dxa"/>
            <w:shd w:val="clear" w:color="auto" w:fill="FFFFFF"/>
            <w:tcMar>
              <w:top w:w="150" w:type="dxa"/>
              <w:left w:w="150" w:type="dxa"/>
              <w:bottom w:w="150" w:type="dxa"/>
              <w:right w:w="150" w:type="dxa"/>
            </w:tcMar>
            <w:vAlign w:val="center"/>
          </w:tcPr>
          <w:p w:rsidR="00B60ED9"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2</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0 to </w:t>
            </w:r>
            <w:r w:rsidR="000F7A1A" w:rsidRPr="000F7A1A">
              <w:rPr>
                <w:rFonts w:ascii="Roboto" w:eastAsia="Times New Roman" w:hAnsi="Roboto" w:cs="Times New Roman"/>
                <w:color w:val="000000"/>
                <w:sz w:val="21"/>
                <w:szCs w:val="21"/>
                <w:lang w:eastAsia="en-GB"/>
              </w:rPr>
              <w:t>5</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5</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6 to </w:t>
            </w:r>
            <w:r w:rsidR="000F7A1A" w:rsidRPr="000F7A1A">
              <w:rPr>
                <w:rFonts w:ascii="Roboto" w:eastAsia="Times New Roman" w:hAnsi="Roboto" w:cs="Times New Roman"/>
                <w:color w:val="000000"/>
                <w:sz w:val="21"/>
                <w:szCs w:val="21"/>
                <w:lang w:eastAsia="en-GB"/>
              </w:rPr>
              <w:t>11</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7</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12 to </w:t>
            </w:r>
            <w:r w:rsidR="000F7A1A" w:rsidRPr="000F7A1A">
              <w:rPr>
                <w:rFonts w:ascii="Roboto" w:eastAsia="Times New Roman" w:hAnsi="Roboto" w:cs="Times New Roman"/>
                <w:color w:val="000000"/>
                <w:sz w:val="21"/>
                <w:szCs w:val="21"/>
                <w:lang w:eastAsia="en-GB"/>
              </w:rPr>
              <w:t>17</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18 to </w:t>
            </w:r>
            <w:r w:rsidR="000F7A1A" w:rsidRPr="000F7A1A">
              <w:rPr>
                <w:rFonts w:ascii="Roboto" w:eastAsia="Times New Roman" w:hAnsi="Roboto" w:cs="Times New Roman"/>
                <w:color w:val="000000"/>
                <w:sz w:val="21"/>
                <w:szCs w:val="21"/>
                <w:lang w:eastAsia="en-GB"/>
              </w:rPr>
              <w:t>23</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4</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24 to </w:t>
            </w:r>
            <w:r w:rsidR="000F7A1A" w:rsidRPr="000F7A1A">
              <w:rPr>
                <w:rFonts w:ascii="Roboto" w:eastAsia="Times New Roman" w:hAnsi="Roboto" w:cs="Times New Roman"/>
                <w:color w:val="000000"/>
                <w:sz w:val="21"/>
                <w:szCs w:val="21"/>
                <w:lang w:eastAsia="en-GB"/>
              </w:rPr>
              <w:t>29</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30 to </w:t>
            </w:r>
            <w:r w:rsidR="000F7A1A" w:rsidRPr="000F7A1A">
              <w:rPr>
                <w:rFonts w:ascii="Roboto" w:eastAsia="Times New Roman" w:hAnsi="Roboto" w:cs="Times New Roman"/>
                <w:color w:val="000000"/>
                <w:sz w:val="21"/>
                <w:szCs w:val="21"/>
                <w:lang w:eastAsia="en-GB"/>
              </w:rPr>
              <w:t>35</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2</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E91195"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 xml:space="preserve">36 to </w:t>
            </w:r>
            <w:r w:rsidR="000F7A1A" w:rsidRPr="000F7A1A">
              <w:rPr>
                <w:rFonts w:ascii="Roboto" w:eastAsia="Times New Roman" w:hAnsi="Roboto" w:cs="Times New Roman"/>
                <w:color w:val="000000"/>
                <w:sz w:val="21"/>
                <w:szCs w:val="21"/>
                <w:lang w:eastAsia="en-GB"/>
              </w:rPr>
              <w:t>41</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r w:rsidR="000F7A1A" w:rsidRPr="000F7A1A" w:rsidTr="00B60ED9">
        <w:trPr>
          <w:jc w:val="center"/>
        </w:trPr>
        <w:tc>
          <w:tcPr>
            <w:tcW w:w="3472" w:type="dxa"/>
            <w:shd w:val="clear" w:color="auto" w:fill="FFFFFF"/>
            <w:tcMar>
              <w:top w:w="150" w:type="dxa"/>
              <w:left w:w="150" w:type="dxa"/>
              <w:bottom w:w="150" w:type="dxa"/>
              <w:right w:w="150" w:type="dxa"/>
            </w:tcMar>
            <w:vAlign w:val="center"/>
            <w:hideMark/>
          </w:tcPr>
          <w:p w:rsidR="000F7A1A" w:rsidRPr="000F7A1A" w:rsidRDefault="000F7A1A" w:rsidP="000F7A1A">
            <w:pPr>
              <w:spacing w:after="15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42+</w:t>
            </w:r>
          </w:p>
        </w:tc>
        <w:tc>
          <w:tcPr>
            <w:tcW w:w="1768" w:type="dxa"/>
            <w:shd w:val="clear" w:color="auto" w:fill="FFFFFF"/>
            <w:tcMar>
              <w:top w:w="150" w:type="dxa"/>
              <w:left w:w="150" w:type="dxa"/>
              <w:bottom w:w="150" w:type="dxa"/>
              <w:right w:w="150" w:type="dxa"/>
            </w:tcMar>
            <w:vAlign w:val="center"/>
            <w:hideMark/>
          </w:tcPr>
          <w:p w:rsidR="000F7A1A" w:rsidRPr="000F7A1A" w:rsidRDefault="00B60ED9" w:rsidP="000F7A1A">
            <w:pPr>
              <w:spacing w:after="15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1</w:t>
            </w:r>
          </w:p>
        </w:tc>
      </w:tr>
    </w:tbl>
    <w:p w:rsid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B60ED9" w:rsidRPr="000F7A1A" w:rsidRDefault="00B60ED9"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b/>
          <w:bCs/>
          <w:color w:val="000000"/>
          <w:sz w:val="21"/>
          <w:szCs w:val="21"/>
          <w:lang w:eastAsia="en-GB"/>
        </w:rPr>
        <w:t xml:space="preserve">Average Improvement in Reading Age: </w:t>
      </w:r>
      <w:r>
        <w:rPr>
          <w:rFonts w:ascii="Roboto" w:eastAsia="Times New Roman" w:hAnsi="Roboto" w:cs="Times New Roman"/>
          <w:b/>
          <w:bCs/>
          <w:color w:val="000000"/>
          <w:sz w:val="21"/>
          <w:szCs w:val="21"/>
          <w:lang w:eastAsia="en-GB"/>
        </w:rPr>
        <w:t>13</w:t>
      </w:r>
      <w:r w:rsidRPr="000F7A1A">
        <w:rPr>
          <w:rFonts w:ascii="Roboto" w:eastAsia="Times New Roman" w:hAnsi="Roboto" w:cs="Times New Roman"/>
          <w:b/>
          <w:bCs/>
          <w:color w:val="000000"/>
          <w:sz w:val="21"/>
          <w:szCs w:val="21"/>
          <w:lang w:eastAsia="en-GB"/>
        </w:rPr>
        <w:t xml:space="preserve"> Months</w:t>
      </w:r>
    </w:p>
    <w:p w:rsidR="000F7A1A" w:rsidRP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0F7A1A" w:rsidRDefault="000F7A1A" w:rsidP="000F7A1A">
      <w:pPr>
        <w:shd w:val="clear" w:color="auto" w:fill="FFFFFF"/>
        <w:spacing w:after="0" w:line="240" w:lineRule="auto"/>
        <w:rPr>
          <w:rFonts w:ascii="Roboto" w:eastAsia="Times New Roman" w:hAnsi="Roboto" w:cs="Times New Roman"/>
          <w:color w:val="000000"/>
          <w:sz w:val="21"/>
          <w:szCs w:val="21"/>
          <w:lang w:eastAsia="en-GB"/>
        </w:rPr>
      </w:pPr>
      <w:r w:rsidRPr="000F7A1A">
        <w:rPr>
          <w:rFonts w:ascii="Roboto" w:eastAsia="Times New Roman" w:hAnsi="Roboto" w:cs="Times New Roman"/>
          <w:color w:val="000000"/>
          <w:sz w:val="21"/>
          <w:szCs w:val="21"/>
          <w:lang w:eastAsia="en-GB"/>
        </w:rPr>
        <w:t> </w:t>
      </w:r>
    </w:p>
    <w:p w:rsidR="00B60ED9" w:rsidRPr="000F7A1A" w:rsidRDefault="00B60ED9" w:rsidP="000F7A1A">
      <w:pPr>
        <w:shd w:val="clear" w:color="auto" w:fill="FFFFFF"/>
        <w:spacing w:after="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In 2020-21 our planned use of the Covid Catch up funding has resulted in us being able to continue to offer focused literacy and numeracy support in</w:t>
      </w:r>
      <w:r w:rsidR="00E91195">
        <w:rPr>
          <w:rFonts w:ascii="Roboto" w:eastAsia="Times New Roman" w:hAnsi="Roboto" w:cs="Times New Roman"/>
          <w:color w:val="000000"/>
          <w:sz w:val="21"/>
          <w:szCs w:val="21"/>
          <w:lang w:eastAsia="en-GB"/>
        </w:rPr>
        <w:t xml:space="preserve"> both Year 7 and 8 to identified students. </w:t>
      </w:r>
      <w:bookmarkStart w:id="0" w:name="_GoBack"/>
      <w:bookmarkEnd w:id="0"/>
    </w:p>
    <w:sectPr w:rsidR="00B60ED9" w:rsidRPr="000F7A1A" w:rsidSect="00E91195">
      <w:pgSz w:w="11906" w:h="16838"/>
      <w:pgMar w:top="198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1A"/>
    <w:rsid w:val="000F7A1A"/>
    <w:rsid w:val="008520C3"/>
    <w:rsid w:val="0088528C"/>
    <w:rsid w:val="00B2777E"/>
    <w:rsid w:val="00B60ED9"/>
    <w:rsid w:val="00DF202B"/>
    <w:rsid w:val="00E91195"/>
    <w:rsid w:val="00ED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D1DC"/>
  <w15:chartTrackingRefBased/>
  <w15:docId w15:val="{E33E7D01-59FE-4995-9F6F-56EABD60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7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Rosie, Mr. A</cp:lastModifiedBy>
  <cp:revision>3</cp:revision>
  <dcterms:created xsi:type="dcterms:W3CDTF">2020-11-23T10:27:00Z</dcterms:created>
  <dcterms:modified xsi:type="dcterms:W3CDTF">2020-11-23T10:30:00Z</dcterms:modified>
</cp:coreProperties>
</file>